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Title"/>
      </w:pPr>
      <w:bookmarkStart w:id="0" w:name="_GoBack"/>
      <w:bookmarkEnd w:id="0"/>
      <w:r>
        <w:t xml:space="preserve"> </w:t>
      </w:r>
    </w:p>
    <w:p/>
    <w:p/>
    <w:p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Quality Mark Accreditation </w:t>
      </w:r>
      <w:r>
        <w:rPr>
          <w:rFonts w:ascii="Arial" w:hAnsi="Arial" w:cs="Arial"/>
          <w:b/>
          <w:bCs/>
          <w:u w:val="single"/>
        </w:rPr>
        <w:t>Summary</w:t>
      </w:r>
    </w:p>
    <w:p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>
        <w:tc>
          <w:tcPr>
            <w:tcW w:w="3823" w:type="dxa"/>
          </w:tcPr>
          <w:p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School/Setting Name:</w:t>
            </w:r>
          </w:p>
        </w:tc>
        <w:tc>
          <w:tcPr>
            <w:tcW w:w="5193" w:type="dxa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Moor First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chool</w:t>
            </w:r>
          </w:p>
        </w:tc>
      </w:tr>
      <w:tr>
        <w:tc>
          <w:tcPr>
            <w:tcW w:w="3823" w:type="dxa"/>
          </w:tcPr>
          <w:p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Member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of staff leading accreditation:</w:t>
            </w:r>
          </w:p>
        </w:tc>
        <w:tc>
          <w:tcPr>
            <w:tcW w:w="5193" w:type="dxa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Co-headteachers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Susan Mayes and Victoria Atherton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>
        <w:tc>
          <w:tcPr>
            <w:tcW w:w="3823" w:type="dxa"/>
          </w:tcPr>
          <w:p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of Visit: </w:t>
            </w:r>
          </w:p>
        </w:tc>
        <w:tc>
          <w:tcPr>
            <w:tcW w:w="5193" w:type="dxa"/>
          </w:tcPr>
          <w:p>
            <w:pPr>
              <w:rPr>
                <w:rFonts w:ascii="Arial" w:hAnsi="Arial" w:cs="Arial"/>
                <w:color w:val="212121"/>
                <w:shd w:val="clear" w:color="auto" w:fill="FAF9F8"/>
              </w:rPr>
            </w:pPr>
            <w:r>
              <w:rPr>
                <w:rFonts w:ascii="Arial" w:hAnsi="Arial" w:cs="Arial"/>
                <w:color w:val="212121"/>
                <w:shd w:val="clear" w:color="auto" w:fill="FAF9F8"/>
              </w:rPr>
              <w:t xml:space="preserve">Renewal Visit </w:t>
            </w:r>
            <w:r>
              <w:rPr>
                <w:rFonts w:ascii="Arial" w:hAnsi="Arial" w:cs="Arial"/>
                <w:color w:val="212121"/>
                <w:shd w:val="clear" w:color="auto" w:fill="FAF9F8"/>
              </w:rPr>
              <w:t>(</w:t>
            </w:r>
            <w:r>
              <w:rPr>
                <w:rFonts w:ascii="Arial" w:hAnsi="Arial" w:cs="Arial"/>
                <w:color w:val="212121"/>
                <w:shd w:val="clear" w:color="auto" w:fill="FAF9F8"/>
              </w:rPr>
              <w:t>RV</w:t>
            </w:r>
            <w:r>
              <w:rPr>
                <w:rFonts w:ascii="Arial" w:hAnsi="Arial" w:cs="Arial"/>
                <w:color w:val="212121"/>
                <w:shd w:val="clear" w:color="auto" w:fill="FAF9F8"/>
              </w:rPr>
              <w:t>)</w:t>
            </w:r>
          </w:p>
        </w:tc>
      </w:tr>
      <w:tr>
        <w:tc>
          <w:tcPr>
            <w:tcW w:w="3823" w:type="dxa"/>
          </w:tcPr>
          <w:p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 of virtual visit:</w:t>
            </w:r>
          </w:p>
        </w:tc>
        <w:tc>
          <w:tcPr>
            <w:tcW w:w="5193" w:type="dxa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>
              <w:rPr>
                <w:rFonts w:ascii="Arial" w:hAnsi="Arial" w:cs="Arial"/>
              </w:rPr>
              <w:t>/0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/2021</w:t>
            </w:r>
          </w:p>
        </w:tc>
      </w:tr>
      <w:tr>
        <w:tc>
          <w:tcPr>
            <w:tcW w:w="3823" w:type="dxa"/>
          </w:tcPr>
          <w:p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Assessor:</w:t>
            </w:r>
          </w:p>
        </w:tc>
        <w:tc>
          <w:tcPr>
            <w:tcW w:w="5193" w:type="dxa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Elizabeth Pitcher</w:t>
            </w:r>
          </w:p>
        </w:tc>
      </w:tr>
    </w:tbl>
    <w:p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810"/>
        <w:gridCol w:w="355"/>
        <w:gridCol w:w="7851"/>
      </w:tblGrid>
      <w:tr>
        <w:trPr>
          <w:trHeight w:val="418"/>
        </w:trPr>
        <w:tc>
          <w:tcPr>
            <w:tcW w:w="9016" w:type="dxa"/>
            <w:gridSpan w:val="3"/>
          </w:tcPr>
          <w:p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Development Points</w:t>
            </w:r>
          </w:p>
        </w:tc>
      </w:tr>
      <w:tr>
        <w:trPr>
          <w:trHeight w:val="710"/>
        </w:trPr>
        <w:tc>
          <w:tcPr>
            <w:tcW w:w="1165" w:type="dxa"/>
            <w:gridSpan w:val="2"/>
          </w:tcPr>
          <w:p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</w:t>
            </w: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2.</w:t>
            </w: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3.</w:t>
            </w: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  <w:p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51" w:type="dxa"/>
          </w:tcPr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</w:t>
            </w:r>
            <w:r>
              <w:rPr>
                <w:rFonts w:ascii="Arial" w:hAnsi="Arial" w:cs="Arial"/>
                <w:sz w:val="22"/>
                <w:szCs w:val="22"/>
              </w:rPr>
              <w:t xml:space="preserve"> continue to improve progress and standards in writing </w:t>
            </w:r>
            <w:r>
              <w:rPr>
                <w:rFonts w:ascii="Arial" w:hAnsi="Arial" w:cs="Arial"/>
                <w:sz w:val="22"/>
                <w:szCs w:val="22"/>
              </w:rPr>
              <w:t xml:space="preserve">for all learners, </w:t>
            </w:r>
            <w:r>
              <w:rPr>
                <w:rFonts w:ascii="Arial" w:hAnsi="Arial" w:cs="Arial"/>
                <w:sz w:val="22"/>
                <w:szCs w:val="22"/>
              </w:rPr>
              <w:t>through the application of core writing skills for a purpose and audience in other subjects</w:t>
            </w:r>
            <w:r>
              <w:rPr>
                <w:rFonts w:ascii="Arial" w:hAnsi="Arial" w:cs="Arial"/>
                <w:sz w:val="22"/>
                <w:szCs w:val="22"/>
              </w:rPr>
              <w:t xml:space="preserve">, whilst recognising </w:t>
            </w:r>
            <w:r>
              <w:rPr>
                <w:rFonts w:ascii="Arial" w:hAnsi="Arial" w:cs="Arial"/>
                <w:sz w:val="22"/>
                <w:szCs w:val="22"/>
              </w:rPr>
              <w:t>intrinsic links to reading e.g.</w:t>
            </w:r>
          </w:p>
          <w:p>
            <w:pPr>
              <w:pStyle w:val="Default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b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y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using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reading, as a model for effective writing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– including a range of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FFFFF"/>
              </w:rPr>
              <w:t>styles</w:t>
            </w:r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FFFFF"/>
              </w:rPr>
              <w:t xml:space="preserve"> and </w:t>
            </w:r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FFFFF"/>
              </w:rPr>
              <w:t>text types</w:t>
            </w:r>
            <w:r>
              <w:rPr>
                <w:rFonts w:ascii="Arial" w:hAnsi="Arial" w:cs="Arial"/>
                <w:color w:val="202124"/>
                <w:sz w:val="22"/>
                <w:szCs w:val="22"/>
                <w:shd w:val="clear" w:color="auto" w:fill="FFFFFF"/>
              </w:rPr>
              <w:t>;</w:t>
            </w:r>
          </w:p>
          <w:p>
            <w:pPr>
              <w:pStyle w:val="Default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embedding </w:t>
            </w:r>
            <w:r>
              <w:rPr>
                <w:rFonts w:ascii="Arial" w:hAnsi="Arial" w:cs="Arial"/>
                <w:sz w:val="22"/>
                <w:szCs w:val="22"/>
              </w:rPr>
              <w:t>stamina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for </w:t>
            </w:r>
            <w:r>
              <w:rPr>
                <w:rFonts w:ascii="Arial" w:hAnsi="Arial" w:cs="Arial"/>
                <w:sz w:val="22"/>
                <w:szCs w:val="22"/>
              </w:rPr>
              <w:t>sustained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high-quality</w:t>
            </w:r>
            <w:r>
              <w:rPr>
                <w:rFonts w:ascii="Arial" w:hAnsi="Arial" w:cs="Arial"/>
                <w:sz w:val="22"/>
                <w:szCs w:val="22"/>
              </w:rPr>
              <w:t xml:space="preserve"> pieces</w:t>
            </w:r>
            <w:r>
              <w:rPr>
                <w:rFonts w:ascii="Arial" w:hAnsi="Arial" w:cs="Arial"/>
                <w:sz w:val="22"/>
                <w:szCs w:val="22"/>
              </w:rPr>
              <w:t>, including the embedding transcriptional and compositional skills.</w:t>
            </w:r>
          </w:p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 xml:space="preserve">Links to </w:t>
            </w:r>
            <w:r>
              <w:rPr>
                <w:rFonts w:ascii="Arial" w:hAnsi="Arial" w:cs="Arial"/>
                <w:sz w:val="22"/>
                <w:szCs w:val="22"/>
              </w:rPr>
              <w:t xml:space="preserve">QM Elements </w:t>
            </w:r>
            <w:r>
              <w:rPr>
                <w:rFonts w:ascii="Arial" w:hAnsi="Arial" w:cs="Arial"/>
                <w:sz w:val="22"/>
                <w:szCs w:val="22"/>
              </w:rPr>
              <w:t xml:space="preserve">2, </w:t>
            </w:r>
            <w:r>
              <w:rPr>
                <w:rFonts w:ascii="Arial" w:hAnsi="Arial" w:cs="Arial"/>
                <w:sz w:val="22"/>
                <w:szCs w:val="22"/>
              </w:rPr>
              <w:t xml:space="preserve">3, </w:t>
            </w:r>
            <w:r>
              <w:rPr>
                <w:rFonts w:ascii="Arial" w:hAnsi="Arial" w:cs="Arial"/>
                <w:sz w:val="22"/>
                <w:szCs w:val="22"/>
              </w:rPr>
              <w:t xml:space="preserve">4, </w:t>
            </w:r>
            <w:r>
              <w:rPr>
                <w:rFonts w:ascii="Arial" w:hAnsi="Arial" w:cs="Arial"/>
                <w:sz w:val="22"/>
                <w:szCs w:val="22"/>
              </w:rPr>
              <w:t>5, 7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 xml:space="preserve"> &amp; 10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introduce the new mathematics policy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to include the </w:t>
            </w:r>
            <w:r>
              <w:rPr>
                <w:rFonts w:ascii="Arial" w:hAnsi="Arial" w:cs="Arial"/>
                <w:sz w:val="22"/>
                <w:szCs w:val="22"/>
              </w:rPr>
              <w:t xml:space="preserve">basis for the </w:t>
            </w:r>
            <w:r>
              <w:rPr>
                <w:rFonts w:ascii="Arial" w:hAnsi="Arial" w:cs="Arial"/>
                <w:sz w:val="22"/>
                <w:szCs w:val="22"/>
              </w:rPr>
              <w:t>continue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 develop</w:t>
            </w:r>
            <w:r>
              <w:rPr>
                <w:rFonts w:ascii="Arial" w:hAnsi="Arial" w:cs="Arial"/>
                <w:sz w:val="22"/>
                <w:szCs w:val="22"/>
              </w:rPr>
              <w:t xml:space="preserve">ment of </w:t>
            </w:r>
            <w:r>
              <w:rPr>
                <w:rFonts w:ascii="Arial" w:hAnsi="Arial" w:cs="Arial"/>
                <w:sz w:val="22"/>
                <w:szCs w:val="22"/>
              </w:rPr>
              <w:t>fluency</w:t>
            </w:r>
            <w:r>
              <w:rPr>
                <w:rFonts w:ascii="Arial" w:hAnsi="Arial" w:cs="Arial"/>
                <w:sz w:val="22"/>
                <w:szCs w:val="22"/>
              </w:rPr>
              <w:t>, problem solving and reasoning. Continue to review progress and standards in relation to age-related expectations and greater depth.</w:t>
            </w:r>
          </w:p>
          <w:p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(Links to </w:t>
            </w:r>
            <w:r>
              <w:rPr>
                <w:rFonts w:ascii="Arial" w:hAnsi="Arial" w:cs="Arial"/>
                <w:sz w:val="22"/>
                <w:szCs w:val="22"/>
              </w:rPr>
              <w:t xml:space="preserve">QM Elements </w:t>
            </w:r>
            <w:r>
              <w:rPr>
                <w:rFonts w:ascii="Arial" w:hAnsi="Arial" w:cs="Arial"/>
                <w:sz w:val="22"/>
                <w:szCs w:val="22"/>
              </w:rPr>
              <w:t xml:space="preserve">1, 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5, 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8 </w:t>
            </w:r>
            <w:r>
              <w:rPr>
                <w:rFonts w:ascii="Arial" w:hAnsi="Arial" w:cs="Arial"/>
                <w:sz w:val="22"/>
                <w:szCs w:val="22"/>
              </w:rPr>
              <w:t>&amp;10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review current practice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in the use of</w:t>
            </w:r>
            <w:r>
              <w:rPr>
                <w:rFonts w:ascii="Arial" w:hAnsi="Arial" w:cs="Arial"/>
                <w:sz w:val="22"/>
                <w:szCs w:val="22"/>
              </w:rPr>
              <w:t xml:space="preserve"> existing</w:t>
            </w:r>
            <w:r>
              <w:rPr>
                <w:rFonts w:ascii="Arial" w:hAnsi="Arial" w:cs="Arial"/>
                <w:sz w:val="22"/>
                <w:szCs w:val="22"/>
              </w:rPr>
              <w:t xml:space="preserve"> phonic programme</w:t>
            </w:r>
            <w:r>
              <w:rPr>
                <w:rFonts w:ascii="Arial" w:hAnsi="Arial" w:cs="Arial"/>
                <w:sz w:val="22"/>
                <w:szCs w:val="22"/>
              </w:rPr>
              <w:t>s and resources and compare with</w:t>
            </w:r>
            <w:r>
              <w:rPr>
                <w:rFonts w:ascii="Arial" w:hAnsi="Arial" w:cs="Arial"/>
                <w:sz w:val="22"/>
                <w:szCs w:val="22"/>
              </w:rPr>
              <w:t xml:space="preserve"> national expectations and</w:t>
            </w:r>
            <w:r>
              <w:rPr>
                <w:rFonts w:ascii="Arial" w:hAnsi="Arial" w:cs="Arial"/>
                <w:sz w:val="22"/>
                <w:szCs w:val="22"/>
              </w:rPr>
              <w:t xml:space="preserve">, as </w:t>
            </w:r>
            <w:r>
              <w:rPr>
                <w:rFonts w:ascii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hAnsi="Arial" w:cs="Arial"/>
                <w:sz w:val="22"/>
                <w:szCs w:val="22"/>
              </w:rPr>
              <w:t>result</w:t>
            </w:r>
            <w:r>
              <w:rPr>
                <w:rFonts w:ascii="Arial" w:hAnsi="Arial" w:cs="Arial"/>
                <w:sz w:val="22"/>
                <w:szCs w:val="22"/>
              </w:rPr>
              <w:t xml:space="preserve"> consider next step</w:t>
            </w:r>
            <w:r>
              <w:rPr>
                <w:rFonts w:ascii="Arial" w:hAnsi="Arial" w:cs="Arial"/>
                <w:sz w:val="22"/>
                <w:szCs w:val="22"/>
              </w:rPr>
              <w:t>s. To include relevant training for school staff, as required.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 xml:space="preserve">Links to </w:t>
            </w:r>
            <w:r>
              <w:rPr>
                <w:rFonts w:ascii="Arial" w:hAnsi="Arial" w:cs="Arial"/>
                <w:sz w:val="22"/>
                <w:szCs w:val="22"/>
              </w:rPr>
              <w:t xml:space="preserve">QM Elements </w:t>
            </w:r>
            <w:r>
              <w:rPr>
                <w:rFonts w:ascii="Arial" w:hAnsi="Arial" w:cs="Arial"/>
                <w:sz w:val="22"/>
                <w:szCs w:val="22"/>
              </w:rPr>
              <w:t xml:space="preserve">1, 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 xml:space="preserve"> &amp; 10)</w:t>
            </w:r>
          </w:p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>
        <w:trPr>
          <w:trHeight w:val="389"/>
        </w:trPr>
        <w:tc>
          <w:tcPr>
            <w:tcW w:w="9016" w:type="dxa"/>
            <w:gridSpan w:val="3"/>
          </w:tcPr>
          <w:p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Key Strengths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pStyle w:val="Title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</w:p>
        </w:tc>
      </w:tr>
      <w:tr>
        <w:trPr>
          <w:trHeight w:val="841"/>
        </w:trPr>
        <w:tc>
          <w:tcPr>
            <w:tcW w:w="810" w:type="dxa"/>
          </w:tcPr>
          <w:p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8206" w:type="dxa"/>
            <w:gridSpan w:val="2"/>
          </w:tcPr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clearly defined whole-school strategy for improving English and mathematics is led by strong school leaders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who provide clear direction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Importantly, the focus on developing core skills lie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at the centre of </w:t>
            </w:r>
            <w:r>
              <w:rPr>
                <w:rFonts w:ascii="Arial" w:hAnsi="Arial" w:cs="Arial"/>
                <w:sz w:val="22"/>
                <w:szCs w:val="22"/>
              </w:rPr>
              <w:t xml:space="preserve">the </w:t>
            </w:r>
            <w:r>
              <w:rPr>
                <w:rFonts w:ascii="Arial" w:hAnsi="Arial" w:cs="Arial"/>
                <w:sz w:val="22"/>
                <w:szCs w:val="22"/>
              </w:rPr>
              <w:t>plan</w:t>
            </w:r>
            <w:r>
              <w:rPr>
                <w:rFonts w:ascii="Arial" w:hAnsi="Arial" w:cs="Arial"/>
                <w:sz w:val="22"/>
                <w:szCs w:val="22"/>
              </w:rPr>
              <w:t>ning</w:t>
            </w:r>
            <w:r>
              <w:rPr>
                <w:rFonts w:ascii="Arial" w:hAnsi="Arial" w:cs="Arial"/>
                <w:sz w:val="22"/>
                <w:szCs w:val="22"/>
              </w:rPr>
              <w:t xml:space="preserve"> and implementation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of a purposeful curriculum which promotes independence and a love of learning.</w:t>
            </w:r>
            <w:r>
              <w:rPr>
                <w:rFonts w:ascii="Arial" w:hAnsi="Arial" w:cs="Arial"/>
                <w:sz w:val="22"/>
                <w:szCs w:val="22"/>
              </w:rPr>
              <w:t xml:space="preserve"> For example, the promotion of writing skills, reading for pleasure and maths mastery take priority. The </w:t>
            </w:r>
            <w:r>
              <w:rPr>
                <w:rFonts w:ascii="Arial" w:hAnsi="Arial" w:cs="Arial"/>
                <w:sz w:val="22"/>
                <w:szCs w:val="22"/>
              </w:rPr>
              <w:t>mathematics p</w:t>
            </w:r>
            <w:r>
              <w:rPr>
                <w:rFonts w:ascii="Arial" w:hAnsi="Arial" w:cs="Arial"/>
                <w:sz w:val="22"/>
                <w:szCs w:val="22"/>
              </w:rPr>
              <w:t>olicy</w:t>
            </w:r>
            <w:r>
              <w:rPr>
                <w:rFonts w:ascii="Arial" w:hAnsi="Arial" w:cs="Arial"/>
                <w:sz w:val="22"/>
                <w:szCs w:val="22"/>
              </w:rPr>
              <w:t xml:space="preserve"> - </w:t>
            </w:r>
            <w:r>
              <w:rPr>
                <w:rFonts w:ascii="Arial" w:hAnsi="Arial" w:cs="Arial"/>
                <w:sz w:val="22"/>
                <w:szCs w:val="22"/>
              </w:rPr>
              <w:t xml:space="preserve">which is </w:t>
            </w:r>
            <w:r>
              <w:rPr>
                <w:rFonts w:ascii="Arial" w:hAnsi="Arial" w:cs="Arial"/>
                <w:sz w:val="22"/>
                <w:szCs w:val="22"/>
              </w:rPr>
              <w:t xml:space="preserve">currently </w:t>
            </w:r>
            <w:r>
              <w:rPr>
                <w:rFonts w:ascii="Arial" w:hAnsi="Arial" w:cs="Arial"/>
                <w:sz w:val="22"/>
                <w:szCs w:val="22"/>
              </w:rPr>
              <w:t>being updated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is set to provide a clear steer for improving </w:t>
            </w:r>
            <w:r>
              <w:rPr>
                <w:rFonts w:ascii="Arial" w:hAnsi="Arial" w:cs="Arial"/>
                <w:sz w:val="22"/>
                <w:szCs w:val="22"/>
              </w:rPr>
              <w:t>standards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Rigorous, whole-school formative and summative assessment processes and procedures are embedded in practice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. As result, insightful analysis provides a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clear view of progress and attainment across the school. Gaps in learning are identified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to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influence planning and teaching, </w:t>
            </w:r>
            <w:r>
              <w:rPr>
                <w:rFonts w:ascii="Arial" w:hAnsi="Arial" w:cs="Arial"/>
                <w:sz w:val="22"/>
                <w:szCs w:val="22"/>
              </w:rPr>
              <w:t>based on national expectations and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tailored to specific learning needs. </w:t>
            </w:r>
          </w:p>
          <w:p>
            <w:pPr>
              <w:pStyle w:val="Default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(QM Elements 1, 2,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3,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&amp; 10)</w:t>
            </w:r>
          </w:p>
        </w:tc>
      </w:tr>
      <w:tr>
        <w:trPr>
          <w:trHeight w:val="848"/>
        </w:trPr>
        <w:tc>
          <w:tcPr>
            <w:tcW w:w="810" w:type="dxa"/>
          </w:tcPr>
          <w:p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2. </w:t>
            </w:r>
          </w:p>
        </w:tc>
        <w:tc>
          <w:tcPr>
            <w:tcW w:w="8206" w:type="dxa"/>
            <w:gridSpan w:val="2"/>
          </w:tcPr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</w:t>
            </w:r>
            <w:r>
              <w:rPr>
                <w:rFonts w:ascii="Arial" w:hAnsi="Arial" w:cs="Arial"/>
                <w:sz w:val="22"/>
                <w:szCs w:val="22"/>
              </w:rPr>
              <w:t xml:space="preserve">school </w:t>
            </w:r>
            <w:r>
              <w:rPr>
                <w:rFonts w:ascii="Arial" w:hAnsi="Arial" w:cs="Arial"/>
                <w:sz w:val="22"/>
                <w:szCs w:val="22"/>
              </w:rPr>
              <w:t>team at</w:t>
            </w:r>
            <w:r>
              <w:rPr>
                <w:rFonts w:ascii="Arial" w:hAnsi="Arial" w:cs="Arial"/>
                <w:sz w:val="22"/>
                <w:szCs w:val="22"/>
              </w:rPr>
              <w:t xml:space="preserve"> Moor First </w:t>
            </w:r>
            <w:r>
              <w:rPr>
                <w:rFonts w:ascii="Arial" w:hAnsi="Arial" w:cs="Arial"/>
                <w:sz w:val="22"/>
                <w:szCs w:val="22"/>
              </w:rPr>
              <w:t>strive to maintain positive partnerships with parents and carers</w:t>
            </w:r>
            <w:r>
              <w:rPr>
                <w:rFonts w:ascii="Arial" w:hAnsi="Arial" w:cs="Arial"/>
                <w:sz w:val="22"/>
                <w:szCs w:val="22"/>
              </w:rPr>
              <w:t xml:space="preserve">, by keeping them </w:t>
            </w:r>
            <w:r>
              <w:rPr>
                <w:rFonts w:ascii="Arial" w:hAnsi="Arial" w:cs="Arial"/>
                <w:sz w:val="22"/>
                <w:szCs w:val="22"/>
              </w:rPr>
              <w:t>well informed</w:t>
            </w:r>
            <w:r>
              <w:rPr>
                <w:rFonts w:ascii="Arial" w:hAnsi="Arial" w:cs="Arial"/>
                <w:sz w:val="22"/>
                <w:szCs w:val="22"/>
              </w:rPr>
              <w:t xml:space="preserve"> on their child’s progress and</w:t>
            </w:r>
            <w:r>
              <w:rPr>
                <w:rFonts w:ascii="Arial" w:hAnsi="Arial" w:cs="Arial"/>
                <w:sz w:val="22"/>
                <w:szCs w:val="22"/>
              </w:rPr>
              <w:t xml:space="preserve"> on all aspects of the curriculum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The school’s commitment to seamless transitions</w:t>
            </w:r>
            <w:r>
              <w:rPr>
                <w:rFonts w:ascii="Arial" w:hAnsi="Arial" w:cs="Arial"/>
                <w:sz w:val="22"/>
                <w:szCs w:val="22"/>
              </w:rPr>
              <w:t xml:space="preserve"> for the </w:t>
            </w:r>
            <w:r>
              <w:rPr>
                <w:rFonts w:ascii="Arial" w:hAnsi="Arial" w:cs="Arial"/>
                <w:sz w:val="22"/>
                <w:szCs w:val="22"/>
              </w:rPr>
              <w:t>Early Years children is well-developed because of the sensitive commitment to sustaining positive partnerships with pre-school providers, alongside the school nursery. The home learning packs for pupils during school closures and virtual learning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through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Seesaw </w:t>
            </w:r>
            <w:r>
              <w:rPr>
                <w:rFonts w:ascii="Arial" w:hAnsi="Arial" w:cs="Arial"/>
                <w:sz w:val="22"/>
                <w:szCs w:val="22"/>
              </w:rPr>
              <w:t>w</w:t>
            </w:r>
            <w:r>
              <w:rPr>
                <w:rFonts w:ascii="Arial" w:hAnsi="Arial" w:cs="Arial"/>
                <w:sz w:val="22"/>
                <w:szCs w:val="22"/>
              </w:rPr>
              <w:t>ere</w:t>
            </w:r>
            <w:r>
              <w:rPr>
                <w:rFonts w:ascii="Arial" w:hAnsi="Arial" w:cs="Arial"/>
                <w:sz w:val="22"/>
                <w:szCs w:val="22"/>
              </w:rPr>
              <w:t xml:space="preserve"> well-received by learners and their parents.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 xml:space="preserve">eachers and teaching assistants work in partnership to further develop the pupil voice, within a culture of high expectations of what all learners can contribute in helping to shape their school.  </w:t>
            </w:r>
            <w:r>
              <w:rPr>
                <w:rFonts w:ascii="Arial" w:hAnsi="Arial" w:cs="Arial"/>
                <w:sz w:val="22"/>
                <w:szCs w:val="22"/>
              </w:rPr>
              <w:t>The lines of accountability are strong and transparent, including that of governance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 xml:space="preserve">Governors understand the school context well, and </w:t>
            </w:r>
            <w:r>
              <w:rPr>
                <w:rFonts w:ascii="Arial" w:hAnsi="Arial" w:cs="Arial"/>
                <w:sz w:val="22"/>
                <w:szCs w:val="22"/>
              </w:rPr>
              <w:t xml:space="preserve">play a key role in </w:t>
            </w:r>
            <w:r>
              <w:rPr>
                <w:rFonts w:ascii="Arial" w:hAnsi="Arial" w:cs="Arial"/>
                <w:sz w:val="22"/>
                <w:szCs w:val="22"/>
              </w:rPr>
              <w:t>its</w:t>
            </w:r>
            <w:r>
              <w:rPr>
                <w:rFonts w:ascii="Arial" w:hAnsi="Arial" w:cs="Arial"/>
                <w:sz w:val="22"/>
                <w:szCs w:val="22"/>
              </w:rPr>
              <w:t xml:space="preserve"> strategic development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including the role of link governors for English, mathematics and SEND</w:t>
            </w:r>
            <w:r>
              <w:rPr>
                <w:rFonts w:ascii="Arial" w:hAnsi="Arial" w:cs="Arial"/>
                <w:sz w:val="22"/>
                <w:szCs w:val="22"/>
              </w:rPr>
              <w:t>. Consequently,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there is evidence of</w:t>
            </w:r>
            <w:r>
              <w:rPr>
                <w:rFonts w:ascii="Arial" w:hAnsi="Arial" w:cs="Arial"/>
                <w:sz w:val="22"/>
                <w:szCs w:val="22"/>
              </w:rPr>
              <w:t xml:space="preserve"> cohesive partnership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Regular, strategic</w:t>
            </w:r>
            <w:r>
              <w:rPr>
                <w:rFonts w:ascii="Arial" w:hAnsi="Arial" w:cs="Arial"/>
                <w:sz w:val="22"/>
                <w:szCs w:val="22"/>
              </w:rPr>
              <w:t xml:space="preserve"> reports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 governors are beneficial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facilitat</w:t>
            </w:r>
            <w:r>
              <w:rPr>
                <w:rFonts w:ascii="Arial" w:hAnsi="Arial" w:cs="Arial"/>
                <w:sz w:val="22"/>
                <w:szCs w:val="22"/>
              </w:rPr>
              <w:t>ing positive dialogue and understanding of the life of the school.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(QM Elements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1,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9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&amp; 10)</w:t>
            </w:r>
          </w:p>
          <w:p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>
        <w:trPr>
          <w:trHeight w:val="848"/>
        </w:trPr>
        <w:tc>
          <w:tcPr>
            <w:tcW w:w="810" w:type="dxa"/>
          </w:tcPr>
          <w:p>
            <w:pPr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8206" w:type="dxa"/>
            <w:gridSpan w:val="2"/>
          </w:tcPr>
          <w:p>
            <w:pPr>
              <w:pStyle w:val="Header"/>
              <w:tabs>
                <w:tab w:val="left" w:pos="72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key element of th</w:t>
            </w:r>
            <w:r>
              <w:rPr>
                <w:rFonts w:ascii="Arial" w:hAnsi="Arial" w:cs="Arial"/>
              </w:rPr>
              <w:t>is learning community</w:t>
            </w:r>
            <w:r>
              <w:rPr>
                <w:rFonts w:ascii="Arial" w:hAnsi="Arial" w:cs="Arial"/>
              </w:rPr>
              <w:t xml:space="preserve"> is</w:t>
            </w:r>
            <w:r>
              <w:rPr>
                <w:rFonts w:ascii="Arial" w:hAnsi="Arial" w:cs="Arial"/>
              </w:rPr>
              <w:t xml:space="preserve"> the</w:t>
            </w:r>
            <w:r>
              <w:rPr>
                <w:rFonts w:ascii="Arial" w:hAnsi="Arial" w:cs="Arial"/>
              </w:rPr>
              <w:t xml:space="preserve"> value placed on in-depth, high-quality professional development for all staf</w:t>
            </w:r>
            <w:r>
              <w:rPr>
                <w:rFonts w:ascii="Arial" w:hAnsi="Arial" w:cs="Arial"/>
              </w:rPr>
              <w:t>f, which is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aligned to school priorities,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s well as</w:t>
            </w:r>
            <w:r>
              <w:rPr>
                <w:rFonts w:ascii="Arial" w:hAnsi="Arial" w:cs="Arial"/>
              </w:rPr>
              <w:t xml:space="preserve"> t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 xml:space="preserve">professional </w:t>
            </w:r>
            <w:r>
              <w:rPr>
                <w:rFonts w:ascii="Arial" w:hAnsi="Arial" w:cs="Arial"/>
              </w:rPr>
              <w:t xml:space="preserve">development </w:t>
            </w:r>
            <w:r>
              <w:rPr>
                <w:rFonts w:ascii="Arial" w:hAnsi="Arial" w:cs="Arial"/>
              </w:rPr>
              <w:t>needs of</w:t>
            </w:r>
            <w:r>
              <w:rPr>
                <w:rFonts w:ascii="Arial" w:hAnsi="Arial" w:cs="Arial"/>
              </w:rPr>
              <w:t xml:space="preserve"> the</w:t>
            </w:r>
            <w:r>
              <w:rPr>
                <w:rFonts w:ascii="Arial" w:hAnsi="Arial" w:cs="Arial"/>
              </w:rPr>
              <w:t xml:space="preserve"> individual.  This commitment is set within the vision of increasing expertise and shared understanding of</w:t>
            </w:r>
            <w:r>
              <w:rPr>
                <w:rFonts w:ascii="Arial" w:hAnsi="Arial" w:cs="Arial"/>
              </w:rPr>
              <w:t xml:space="preserve"> all</w:t>
            </w:r>
            <w:r>
              <w:rPr>
                <w:rFonts w:ascii="Arial" w:hAnsi="Arial" w:cs="Arial"/>
              </w:rPr>
              <w:t xml:space="preserve"> aspects of English and mathematics. For example, </w:t>
            </w:r>
            <w:r>
              <w:rPr>
                <w:rFonts w:ascii="Arial" w:hAnsi="Arial" w:cs="Arial"/>
              </w:rPr>
              <w:t xml:space="preserve">outwards facing conversations take place at </w:t>
            </w:r>
            <w:r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  <w:i/>
                <w:iCs/>
              </w:rPr>
              <w:t>ENTRUST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networks, which are attended by </w:t>
            </w:r>
            <w:r>
              <w:rPr>
                <w:rFonts w:ascii="Arial" w:hAnsi="Arial" w:cs="Arial"/>
              </w:rPr>
              <w:t>mathematics and English</w:t>
            </w:r>
            <w:r>
              <w:rPr>
                <w:rFonts w:ascii="Arial" w:hAnsi="Arial" w:cs="Arial"/>
              </w:rPr>
              <w:t xml:space="preserve"> leaders</w:t>
            </w:r>
            <w:r>
              <w:rPr>
                <w:rFonts w:ascii="Arial" w:hAnsi="Arial" w:cs="Arial"/>
              </w:rPr>
              <w:t>. These opportunities are proving to be</w:t>
            </w:r>
            <w:r>
              <w:rPr>
                <w:rFonts w:ascii="Arial" w:hAnsi="Arial" w:cs="Arial"/>
              </w:rPr>
              <w:t xml:space="preserve"> a useful forum for receiving up to date information related to n</w:t>
            </w:r>
            <w:r>
              <w:rPr>
                <w:rFonts w:ascii="Arial" w:hAnsi="Arial" w:cs="Arial"/>
              </w:rPr>
              <w:t xml:space="preserve">ational </w:t>
            </w:r>
            <w:r>
              <w:rPr>
                <w:rFonts w:ascii="Arial" w:hAnsi="Arial" w:cs="Arial"/>
              </w:rPr>
              <w:t>development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Rightly, key messages are cascaded to the school team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to further promote cohesive approaches.</w:t>
            </w:r>
            <w:r>
              <w:rPr>
                <w:rFonts w:ascii="Arial" w:hAnsi="Arial" w:cs="Arial"/>
              </w:rPr>
              <w:t xml:space="preserve"> A wealth of information is</w:t>
            </w:r>
            <w:r>
              <w:rPr>
                <w:rFonts w:ascii="Arial" w:hAnsi="Arial" w:cs="Arial"/>
              </w:rPr>
              <w:t xml:space="preserve"> regularly</w:t>
            </w:r>
            <w:r>
              <w:rPr>
                <w:rFonts w:ascii="Arial" w:hAnsi="Arial" w:cs="Arial"/>
              </w:rPr>
              <w:t xml:space="preserve"> provided </w:t>
            </w:r>
            <w:r>
              <w:rPr>
                <w:rFonts w:ascii="Arial" w:hAnsi="Arial" w:cs="Arial"/>
              </w:rPr>
              <w:t>for</w:t>
            </w:r>
            <w:r>
              <w:rPr>
                <w:rFonts w:ascii="Arial" w:hAnsi="Arial" w:cs="Arial"/>
              </w:rPr>
              <w:t xml:space="preserve"> staff</w:t>
            </w:r>
            <w:r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 xml:space="preserve">nd </w:t>
            </w:r>
            <w:r>
              <w:rPr>
                <w:rFonts w:ascii="Arial" w:hAnsi="Arial" w:cs="Arial"/>
              </w:rPr>
              <w:t xml:space="preserve">future </w:t>
            </w:r>
            <w:r>
              <w:rPr>
                <w:rFonts w:ascii="Arial" w:hAnsi="Arial" w:cs="Arial"/>
              </w:rPr>
              <w:t>plans are in place in line with priorities</w:t>
            </w:r>
            <w:r>
              <w:rPr>
                <w:rFonts w:ascii="Arial" w:hAnsi="Arial" w:cs="Arial"/>
              </w:rPr>
              <w:t>, as for example phonics training to ensure increased understanding and consistency</w:t>
            </w:r>
            <w:r>
              <w:rPr>
                <w:rFonts w:ascii="Arial" w:hAnsi="Arial" w:cs="Arial"/>
              </w:rPr>
              <w:t xml:space="preserve"> for teaching and learning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 xml:space="preserve">QM Elements </w:t>
            </w:r>
            <w:r>
              <w:rPr>
                <w:rFonts w:ascii="Arial" w:hAnsi="Arial" w:cs="Arial"/>
              </w:rPr>
              <w:t xml:space="preserve">6, </w:t>
            </w:r>
            <w:r>
              <w:rPr>
                <w:rFonts w:ascii="Arial" w:hAnsi="Arial" w:cs="Arial"/>
              </w:rPr>
              <w:t>7 &amp;</w:t>
            </w:r>
            <w:r>
              <w:rPr>
                <w:rFonts w:ascii="Arial" w:hAnsi="Arial" w:cs="Arial"/>
              </w:rPr>
              <w:t xml:space="preserve"> 8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</w:tc>
      </w:tr>
      <w:tr>
        <w:trPr>
          <w:trHeight w:val="1125"/>
        </w:trPr>
        <w:tc>
          <w:tcPr>
            <w:tcW w:w="9016" w:type="dxa"/>
            <w:gridSpan w:val="3"/>
          </w:tcPr>
          <w:p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Comments </w:t>
            </w:r>
          </w:p>
          <w:p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Moor First </w:t>
            </w:r>
            <w:r>
              <w:rPr>
                <w:rFonts w:ascii="Arial" w:hAnsi="Arial" w:cs="Arial"/>
                <w:color w:val="000000"/>
              </w:rPr>
              <w:t xml:space="preserve">School demonstrates </w:t>
            </w:r>
            <w:r>
              <w:rPr>
                <w:rFonts w:ascii="Arial" w:hAnsi="Arial" w:cs="Arial"/>
                <w:color w:val="000000"/>
              </w:rPr>
              <w:t>that it fully meets</w:t>
            </w:r>
            <w:r>
              <w:rPr>
                <w:rFonts w:ascii="Arial" w:hAnsi="Arial" w:cs="Arial"/>
                <w:color w:val="000000"/>
              </w:rPr>
              <w:t xml:space="preserve"> the requirements </w:t>
            </w:r>
            <w:r>
              <w:rPr>
                <w:rFonts w:ascii="Arial" w:hAnsi="Arial" w:cs="Arial"/>
                <w:color w:val="000000"/>
              </w:rPr>
              <w:t>in relation to</w:t>
            </w:r>
            <w:r>
              <w:rPr>
                <w:rFonts w:ascii="Arial" w:hAnsi="Arial" w:cs="Arial"/>
                <w:color w:val="000000"/>
              </w:rPr>
              <w:t xml:space="preserve"> the Quality Mark Ten Elements, and is therefore eligible to receive a further Quality Mark Award. The school is to be congratulated on this </w:t>
            </w:r>
            <w:r>
              <w:rPr>
                <w:rFonts w:ascii="Arial" w:hAnsi="Arial" w:cs="Arial"/>
                <w:color w:val="000000"/>
              </w:rPr>
              <w:t xml:space="preserve">achievement. </w:t>
            </w:r>
          </w:p>
          <w:p>
            <w:pPr>
              <w:jc w:val="both"/>
              <w:rPr>
                <w:rFonts w:ascii="Arial" w:hAnsi="Arial" w:cs="Arial"/>
                <w:b/>
                <w:bCs/>
              </w:rPr>
            </w:pP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development point</w:t>
            </w:r>
            <w:r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</w:rPr>
              <w:t>from the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previous QM visit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which took place in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were identified as:</w:t>
            </w:r>
          </w:p>
          <w:p>
            <w:pPr>
              <w:pStyle w:val="ListParagraph"/>
              <w:numPr>
                <w:ilvl w:val="0"/>
                <w:numId w:val="6"/>
              </w:numPr>
              <w:spacing w:before="40" w:line="257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further develop and improve the transference of Reading and Maths skills into other areas of the curriculum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(Elements 1 and 7)</w:t>
            </w:r>
          </w:p>
          <w:p>
            <w:pPr>
              <w:spacing w:before="40" w:line="257" w:lineRule="auto"/>
              <w:ind w:left="36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OUTCOME</w:t>
            </w:r>
          </w:p>
          <w:p>
            <w:pPr>
              <w:spacing w:before="40" w:line="257" w:lineRule="auto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school has continue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 to focus on these aspects. It is noted that progress in reading is evident through analysis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Notably, during school closures, pupils were able to read to teaching assistants via the virtual platform</w:t>
            </w:r>
            <w:r>
              <w:rPr>
                <w:rFonts w:ascii="Arial" w:hAnsi="Arial" w:cs="Arial"/>
              </w:rPr>
              <w:t xml:space="preserve"> and r</w:t>
            </w:r>
            <w:r>
              <w:rPr>
                <w:rFonts w:ascii="Arial" w:hAnsi="Arial" w:cs="Arial"/>
              </w:rPr>
              <w:t>eading in other subjects is developing.  Mathematics links continue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for example supported by the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iCs/>
              </w:rPr>
              <w:t xml:space="preserve">White Rose </w:t>
            </w:r>
            <w:r>
              <w:rPr>
                <w:rFonts w:ascii="Arial" w:hAnsi="Arial" w:cs="Arial"/>
              </w:rPr>
              <w:t xml:space="preserve">principles, </w:t>
            </w:r>
            <w:r>
              <w:rPr>
                <w:rFonts w:ascii="Arial" w:hAnsi="Arial" w:cs="Arial"/>
              </w:rPr>
              <w:t xml:space="preserve">and </w:t>
            </w:r>
            <w:r>
              <w:rPr>
                <w:rFonts w:ascii="Arial" w:hAnsi="Arial" w:cs="Arial"/>
                <w:i/>
                <w:iCs/>
              </w:rPr>
              <w:t xml:space="preserve">Seesaw </w:t>
            </w:r>
            <w:r>
              <w:rPr>
                <w:rFonts w:ascii="Arial" w:hAnsi="Arial" w:cs="Arial"/>
              </w:rPr>
              <w:t>was particularly useful during school closures.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>
            <w:pPr>
              <w:pStyle w:val="ListParagraph"/>
              <w:spacing w:before="40" w:line="257" w:lineRule="auto"/>
              <w:jc w:val="both"/>
              <w:rPr>
                <w:rFonts w:ascii="Arial" w:hAnsi="Arial" w:cs="Arial"/>
                <w:sz w:val="8"/>
              </w:rPr>
            </w:pPr>
          </w:p>
          <w:p>
            <w:pPr>
              <w:pStyle w:val="ListParagraph"/>
              <w:numPr>
                <w:ilvl w:val="0"/>
                <w:numId w:val="6"/>
              </w:numPr>
              <w:spacing w:before="40" w:line="257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continue to improve progress and standards in Writing, whilst maintaining high standards in Reading and Maths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(Element 7)</w:t>
            </w:r>
          </w:p>
          <w:p>
            <w:pPr>
              <w:spacing w:before="40" w:line="257" w:lineRule="auto"/>
              <w:ind w:left="36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OUTCOME</w:t>
            </w:r>
          </w:p>
          <w:p>
            <w:pPr>
              <w:pStyle w:val="ListParagraph"/>
              <w:spacing w:before="40" w:line="257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school has maintained </w:t>
            </w:r>
            <w:r>
              <w:rPr>
                <w:rFonts w:ascii="Arial" w:hAnsi="Arial" w:cs="Arial"/>
              </w:rPr>
              <w:t>a strong</w:t>
            </w:r>
            <w:r>
              <w:rPr>
                <w:rFonts w:ascii="Arial" w:hAnsi="Arial" w:cs="Arial"/>
              </w:rPr>
              <w:t xml:space="preserve"> focus on the development of writing and recognises the importance of develop</w:t>
            </w:r>
            <w:r>
              <w:rPr>
                <w:rFonts w:ascii="Arial" w:hAnsi="Arial" w:cs="Arial"/>
              </w:rPr>
              <w:t>ing</w:t>
            </w:r>
            <w:r>
              <w:rPr>
                <w:rFonts w:ascii="Arial" w:hAnsi="Arial" w:cs="Arial"/>
              </w:rPr>
              <w:t xml:space="preserve"> rich language</w:t>
            </w:r>
            <w:r>
              <w:rPr>
                <w:rFonts w:ascii="Arial" w:hAnsi="Arial" w:cs="Arial"/>
              </w:rPr>
              <w:t xml:space="preserve"> experiences</w:t>
            </w:r>
            <w:r>
              <w:rPr>
                <w:rFonts w:ascii="Arial" w:hAnsi="Arial" w:cs="Arial"/>
              </w:rPr>
              <w:t xml:space="preserve"> and commun</w:t>
            </w:r>
            <w:r>
              <w:rPr>
                <w:rFonts w:ascii="Arial" w:hAnsi="Arial" w:cs="Arial"/>
              </w:rPr>
              <w:t>ication</w:t>
            </w:r>
            <w:r>
              <w:rPr>
                <w:rFonts w:ascii="Arial" w:hAnsi="Arial" w:cs="Arial"/>
              </w:rPr>
              <w:t xml:space="preserve"> skills. </w:t>
            </w:r>
            <w:r>
              <w:rPr>
                <w:rFonts w:ascii="Arial" w:hAnsi="Arial" w:cs="Arial"/>
              </w:rPr>
              <w:t xml:space="preserve"> The pupil voice is well-used to gain valuable information on </w:t>
            </w:r>
            <w:r>
              <w:rPr>
                <w:rFonts w:ascii="Arial" w:hAnsi="Arial" w:cs="Arial"/>
              </w:rPr>
              <w:lastRenderedPageBreak/>
              <w:t>attitudes to writing and the tracking of writing progression provides insights into pupils’ ability to transfer key skills for a purpose and audience.</w:t>
            </w:r>
          </w:p>
          <w:p>
            <w:pPr>
              <w:spacing w:before="40" w:line="257" w:lineRule="auto"/>
              <w:jc w:val="both"/>
              <w:rPr>
                <w:rFonts w:ascii="Arial" w:hAnsi="Arial" w:cs="Arial"/>
                <w:b/>
                <w:sz w:val="2"/>
              </w:rPr>
            </w:pPr>
          </w:p>
          <w:p>
            <w:pPr>
              <w:pStyle w:val="ListParagraph"/>
              <w:numPr>
                <w:ilvl w:val="0"/>
                <w:numId w:val="6"/>
              </w:numPr>
              <w:spacing w:before="40" w:line="257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challenge all pupils in 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 xml:space="preserve">aths 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easoning and 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 xml:space="preserve">roblem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olving to ensure they use and develop 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aths skills already learnt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(Elements 4 and 7)</w:t>
            </w:r>
          </w:p>
          <w:p>
            <w:pPr>
              <w:spacing w:before="40" w:line="257" w:lineRule="auto"/>
              <w:ind w:left="36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OUTCOME</w:t>
            </w:r>
          </w:p>
          <w:p>
            <w:pPr>
              <w:spacing w:before="40" w:line="257" w:lineRule="auto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school continues to develop these aspects, alongside fluency, in recognising the importance of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developing number sense and understanding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, as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the most effective method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for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application in a range of contexts. </w:t>
            </w:r>
          </w:p>
          <w:p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/>
    <w:p/>
    <w:sectPr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sual">
    <w:altName w:val="Mistral"/>
    <w:charset w:val="00"/>
    <w:family w:val="script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  <w:tabs>
        <w:tab w:val="clear" w:pos="4513"/>
        <w:tab w:val="left" w:pos="5910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26670</wp:posOffset>
          </wp:positionH>
          <wp:positionV relativeFrom="page">
            <wp:posOffset>-46355</wp:posOffset>
          </wp:positionV>
          <wp:extent cx="7534064" cy="1065276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Quality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064" cy="1065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B2D42"/>
    <w:multiLevelType w:val="hybridMultilevel"/>
    <w:tmpl w:val="DC42484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22CAD"/>
    <w:multiLevelType w:val="hybridMultilevel"/>
    <w:tmpl w:val="EB4073EA"/>
    <w:lvl w:ilvl="0" w:tplc="48568C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00135"/>
    <w:multiLevelType w:val="hybridMultilevel"/>
    <w:tmpl w:val="A94EA436"/>
    <w:lvl w:ilvl="0" w:tplc="4DCCF6A8">
      <w:start w:val="1"/>
      <w:numFmt w:val="lowerLetter"/>
      <w:lvlText w:val="%1)"/>
      <w:lvlJc w:val="left"/>
      <w:pPr>
        <w:ind w:left="1512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4AFB4535"/>
    <w:multiLevelType w:val="hybridMultilevel"/>
    <w:tmpl w:val="297015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C26E18"/>
    <w:multiLevelType w:val="hybridMultilevel"/>
    <w:tmpl w:val="6AB8744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31301"/>
    <w:multiLevelType w:val="hybridMultilevel"/>
    <w:tmpl w:val="803E5A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55BF05FB-D00B-4051-A14A-F54094E3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Lucida Casual" w:eastAsia="Times New Roman" w:hAnsi="Lucida Casual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Pr>
      <w:rFonts w:ascii="Lucida Casual" w:eastAsia="Times New Roman" w:hAnsi="Lucida Casual" w:cs="Times New Roman"/>
      <w:b/>
      <w:sz w:val="28"/>
      <w:szCs w:val="20"/>
    </w:rPr>
  </w:style>
  <w:style w:type="character" w:customStyle="1" w:styleId="ListParagraphChar">
    <w:name w:val="List Paragraph Char"/>
    <w:link w:val="ListParagraph"/>
    <w:uiPriority w:val="34"/>
    <w:lock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0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9C279F6B33A418D8A161BB92355D1" ma:contentTypeVersion="12" ma:contentTypeDescription="Create a new document." ma:contentTypeScope="" ma:versionID="1d67ebcf58280a0c8e58aaff26596b8e">
  <xsd:schema xmlns:xsd="http://www.w3.org/2001/XMLSchema" xmlns:xs="http://www.w3.org/2001/XMLSchema" xmlns:p="http://schemas.microsoft.com/office/2006/metadata/properties" xmlns:ns2="56e54b3f-eef8-4939-9259-e533db1bf7de" xmlns:ns3="ba4a1a9d-e77e-492e-ac59-b3e671b92d39" targetNamespace="http://schemas.microsoft.com/office/2006/metadata/properties" ma:root="true" ma:fieldsID="07e87b0cb1fd87ed14fc48e67675f345" ns2:_="" ns3:_="">
    <xsd:import namespace="56e54b3f-eef8-4939-9259-e533db1bf7de"/>
    <xsd:import namespace="ba4a1a9d-e77e-492e-ac59-b3e671b92d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54b3f-eef8-4939-9259-e533db1bf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a1a9d-e77e-492e-ac59-b3e671b92d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93717-8B47-4AE1-AB61-78467E48E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e54b3f-eef8-4939-9259-e533db1bf7de"/>
    <ds:schemaRef ds:uri="ba4a1a9d-e77e-492e-ac59-b3e671b92d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027AE6-36C0-4EBC-BBA7-CB0032FBA713}">
  <ds:schemaRefs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56e54b3f-eef8-4939-9259-e533db1bf7de"/>
    <ds:schemaRef ds:uri="http://schemas.openxmlformats.org/package/2006/metadata/core-properties"/>
    <ds:schemaRef ds:uri="ba4a1a9d-e77e-492e-ac59-b3e671b92d3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411F38C-9B93-41B8-AEEB-CAEC375AA6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56D340-9221-41AD-99A1-8053C6CBE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934</Words>
  <Characters>5328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Coombes</dc:creator>
  <cp:keywords/>
  <dc:description/>
  <cp:lastModifiedBy>Stephanie Johnson</cp:lastModifiedBy>
  <cp:revision>2</cp:revision>
  <cp:lastPrinted>2021-09-15T14:02:00Z</cp:lastPrinted>
  <dcterms:created xsi:type="dcterms:W3CDTF">2021-09-16T11:56:00Z</dcterms:created>
  <dcterms:modified xsi:type="dcterms:W3CDTF">2021-09-16T11:56:00Z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0x010100E8E9C279F6B33A418D8A161BB92355D1</vt:lpwstr>
  </property>
</Properties>
</file>